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B5064" w14:textId="2C4A784E" w:rsidR="00FA3BF3" w:rsidRPr="008F3E7F" w:rsidRDefault="005044FE" w:rsidP="00FA3BF3">
      <w:pPr>
        <w:pStyle w:val="Heading2"/>
        <w:ind w:firstLine="0"/>
      </w:pPr>
      <w:r w:rsidRPr="005044FE">
        <w:t>VIA-2 Resource 3</w:t>
      </w:r>
      <w:r>
        <w:t>:</w:t>
      </w:r>
      <w:r w:rsidRPr="005044FE">
        <w:t xml:space="preserve"> Bipolar-Laddering Questions</w:t>
      </w:r>
    </w:p>
    <w:tbl>
      <w:tblPr>
        <w:tblW w:w="10020" w:type="dxa"/>
        <w:tblLook w:val="04A0" w:firstRow="1" w:lastRow="0" w:firstColumn="1" w:lastColumn="0" w:noHBand="0" w:noVBand="1"/>
      </w:tblPr>
      <w:tblGrid>
        <w:gridCol w:w="7243"/>
        <w:gridCol w:w="1005"/>
        <w:gridCol w:w="996"/>
        <w:gridCol w:w="776"/>
      </w:tblGrid>
      <w:tr w:rsidR="00361CC8" w:rsidRPr="008F3E7F" w14:paraId="5819751E" w14:textId="77777777" w:rsidTr="00A02C23">
        <w:trPr>
          <w:trHeight w:val="495"/>
        </w:trPr>
        <w:tc>
          <w:tcPr>
            <w:tcW w:w="7243" w:type="dxa"/>
            <w:tcBorders>
              <w:top w:val="single" w:sz="8" w:space="0" w:color="auto"/>
              <w:left w:val="nil"/>
              <w:bottom w:val="single" w:sz="8" w:space="0" w:color="auto"/>
              <w:right w:val="single" w:sz="4" w:space="0" w:color="auto"/>
            </w:tcBorders>
            <w:shd w:val="clear" w:color="auto" w:fill="auto"/>
            <w:vAlign w:val="center"/>
            <w:hideMark/>
          </w:tcPr>
          <w:p w14:paraId="17152407"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 xml:space="preserve">VIA Element </w:t>
            </w:r>
          </w:p>
        </w:tc>
        <w:tc>
          <w:tcPr>
            <w:tcW w:w="1005" w:type="dxa"/>
            <w:tcBorders>
              <w:top w:val="single" w:sz="8" w:space="0" w:color="auto"/>
              <w:left w:val="nil"/>
              <w:bottom w:val="single" w:sz="8" w:space="0" w:color="auto"/>
              <w:right w:val="single" w:sz="4" w:space="0" w:color="auto"/>
            </w:tcBorders>
            <w:shd w:val="clear" w:color="auto" w:fill="auto"/>
            <w:vAlign w:val="center"/>
            <w:hideMark/>
          </w:tcPr>
          <w:p w14:paraId="2113E4CE"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Outlook</w:t>
            </w:r>
          </w:p>
        </w:tc>
        <w:tc>
          <w:tcPr>
            <w:tcW w:w="996" w:type="dxa"/>
            <w:tcBorders>
              <w:top w:val="single" w:sz="8" w:space="0" w:color="auto"/>
              <w:left w:val="nil"/>
              <w:bottom w:val="single" w:sz="8" w:space="0" w:color="auto"/>
              <w:right w:val="single" w:sz="4" w:space="0" w:color="auto"/>
            </w:tcBorders>
            <w:shd w:val="clear" w:color="auto" w:fill="auto"/>
            <w:vAlign w:val="center"/>
            <w:hideMark/>
          </w:tcPr>
          <w:p w14:paraId="133D7886"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Score</w:t>
            </w:r>
          </w:p>
        </w:tc>
        <w:tc>
          <w:tcPr>
            <w:tcW w:w="776" w:type="dxa"/>
            <w:tcBorders>
              <w:top w:val="single" w:sz="8" w:space="0" w:color="auto"/>
              <w:left w:val="nil"/>
              <w:bottom w:val="single" w:sz="8" w:space="0" w:color="auto"/>
              <w:right w:val="nil"/>
            </w:tcBorders>
            <w:shd w:val="clear" w:color="auto" w:fill="auto"/>
            <w:vAlign w:val="center"/>
            <w:hideMark/>
          </w:tcPr>
          <w:p w14:paraId="38455D4F"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Notes</w:t>
            </w:r>
          </w:p>
        </w:tc>
      </w:tr>
      <w:tr w:rsidR="00361CC8" w:rsidRPr="008F3E7F" w14:paraId="464B74AD" w14:textId="77777777" w:rsidTr="00A02C23">
        <w:trPr>
          <w:trHeight w:val="390"/>
        </w:trPr>
        <w:tc>
          <w:tcPr>
            <w:tcW w:w="10020" w:type="dxa"/>
            <w:gridSpan w:val="4"/>
            <w:tcBorders>
              <w:top w:val="single" w:sz="8" w:space="0" w:color="auto"/>
              <w:left w:val="nil"/>
              <w:bottom w:val="single" w:sz="4" w:space="0" w:color="auto"/>
              <w:right w:val="nil"/>
            </w:tcBorders>
            <w:shd w:val="clear" w:color="000000" w:fill="E7E6E6"/>
            <w:vAlign w:val="bottom"/>
            <w:hideMark/>
          </w:tcPr>
          <w:p w14:paraId="63AEDC6F" w14:textId="77777777" w:rsidR="00361CC8" w:rsidRPr="008F3E7F" w:rsidRDefault="00361CC8" w:rsidP="00A02C23">
            <w:pPr>
              <w:spacing w:line="276" w:lineRule="auto"/>
              <w:jc w:val="center"/>
              <w:rPr>
                <w:rFonts w:ascii="Times New Roman" w:hAnsi="Times New Roman" w:cs="Times New Roman"/>
                <w:sz w:val="22"/>
                <w:szCs w:val="22"/>
              </w:rPr>
            </w:pPr>
            <w:r w:rsidRPr="008F3E7F">
              <w:rPr>
                <w:rFonts w:ascii="Times New Roman" w:hAnsi="Times New Roman" w:cs="Times New Roman"/>
                <w:sz w:val="22"/>
                <w:szCs w:val="22"/>
              </w:rPr>
              <w:t>Interaction</w:t>
            </w:r>
          </w:p>
        </w:tc>
      </w:tr>
      <w:tr w:rsidR="00361CC8" w:rsidRPr="008F3E7F" w14:paraId="02EBE144" w14:textId="77777777" w:rsidTr="00A02C23">
        <w:trPr>
          <w:trHeight w:val="315"/>
        </w:trPr>
        <w:tc>
          <w:tcPr>
            <w:tcW w:w="7243" w:type="dxa"/>
            <w:tcBorders>
              <w:top w:val="nil"/>
              <w:left w:val="nil"/>
              <w:bottom w:val="nil"/>
              <w:right w:val="single" w:sz="4" w:space="0" w:color="auto"/>
            </w:tcBorders>
            <w:shd w:val="clear" w:color="auto" w:fill="auto"/>
            <w:hideMark/>
          </w:tcPr>
          <w:p w14:paraId="57C7EF55"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"Clicking" Gesture</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2C356B98"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186D6649"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37F9BD9C"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7550EE85" w14:textId="77777777" w:rsidTr="00A02C23">
        <w:trPr>
          <w:trHeight w:val="60"/>
        </w:trPr>
        <w:tc>
          <w:tcPr>
            <w:tcW w:w="7243" w:type="dxa"/>
            <w:tcBorders>
              <w:top w:val="nil"/>
              <w:left w:val="nil"/>
              <w:bottom w:val="single" w:sz="4" w:space="0" w:color="auto"/>
              <w:right w:val="single" w:sz="4" w:space="0" w:color="auto"/>
            </w:tcBorders>
            <w:shd w:val="clear" w:color="auto" w:fill="auto"/>
            <w:hideMark/>
          </w:tcPr>
          <w:p w14:paraId="2E2DAE25"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This is the motion you make to select an item in AR using the HoloLens.</w:t>
            </w:r>
          </w:p>
        </w:tc>
        <w:tc>
          <w:tcPr>
            <w:tcW w:w="1005" w:type="dxa"/>
            <w:vMerge/>
            <w:tcBorders>
              <w:top w:val="nil"/>
              <w:left w:val="single" w:sz="4" w:space="0" w:color="auto"/>
              <w:bottom w:val="single" w:sz="4" w:space="0" w:color="000000"/>
              <w:right w:val="single" w:sz="4" w:space="0" w:color="auto"/>
            </w:tcBorders>
            <w:vAlign w:val="center"/>
            <w:hideMark/>
          </w:tcPr>
          <w:p w14:paraId="297E7D03"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748EB613"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21EBFCE0"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2581862F" w14:textId="77777777" w:rsidTr="00A02C23">
        <w:trPr>
          <w:trHeight w:val="315"/>
        </w:trPr>
        <w:tc>
          <w:tcPr>
            <w:tcW w:w="7243" w:type="dxa"/>
            <w:tcBorders>
              <w:top w:val="nil"/>
              <w:left w:val="nil"/>
              <w:bottom w:val="nil"/>
              <w:right w:val="single" w:sz="4" w:space="0" w:color="auto"/>
            </w:tcBorders>
            <w:shd w:val="clear" w:color="auto" w:fill="auto"/>
            <w:hideMark/>
          </w:tcPr>
          <w:p w14:paraId="3CDB59A8"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Hand Menu Gesture</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460B46E4"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39AB6FE5"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00F08095"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4E078838" w14:textId="77777777" w:rsidTr="00A02C23">
        <w:trPr>
          <w:trHeight w:val="60"/>
        </w:trPr>
        <w:tc>
          <w:tcPr>
            <w:tcW w:w="7243" w:type="dxa"/>
            <w:tcBorders>
              <w:top w:val="nil"/>
              <w:left w:val="nil"/>
              <w:bottom w:val="single" w:sz="4" w:space="0" w:color="auto"/>
              <w:right w:val="single" w:sz="4" w:space="0" w:color="auto"/>
            </w:tcBorders>
            <w:shd w:val="clear" w:color="auto" w:fill="auto"/>
            <w:hideMark/>
          </w:tcPr>
          <w:p w14:paraId="75057970"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This is the motion to reveal the Hand Menu and Windows logo for navigating the VIA.</w:t>
            </w:r>
          </w:p>
        </w:tc>
        <w:tc>
          <w:tcPr>
            <w:tcW w:w="1005" w:type="dxa"/>
            <w:vMerge/>
            <w:tcBorders>
              <w:top w:val="nil"/>
              <w:left w:val="single" w:sz="4" w:space="0" w:color="auto"/>
              <w:bottom w:val="single" w:sz="4" w:space="0" w:color="000000"/>
              <w:right w:val="single" w:sz="4" w:space="0" w:color="auto"/>
            </w:tcBorders>
            <w:vAlign w:val="center"/>
            <w:hideMark/>
          </w:tcPr>
          <w:p w14:paraId="6E10A426"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0F7641F7"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46CD5375"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1704CFE1" w14:textId="77777777" w:rsidTr="00A02C23">
        <w:trPr>
          <w:trHeight w:val="315"/>
        </w:trPr>
        <w:tc>
          <w:tcPr>
            <w:tcW w:w="7243" w:type="dxa"/>
            <w:tcBorders>
              <w:top w:val="nil"/>
              <w:left w:val="nil"/>
              <w:bottom w:val="nil"/>
              <w:right w:val="single" w:sz="4" w:space="0" w:color="auto"/>
            </w:tcBorders>
            <w:shd w:val="clear" w:color="auto" w:fill="auto"/>
            <w:hideMark/>
          </w:tcPr>
          <w:p w14:paraId="1201A895"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Buttons</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64AD269B"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61AEF747"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10513903"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2D56F0D7" w14:textId="77777777" w:rsidTr="00A02C23">
        <w:trPr>
          <w:trHeight w:val="60"/>
        </w:trPr>
        <w:tc>
          <w:tcPr>
            <w:tcW w:w="7243" w:type="dxa"/>
            <w:tcBorders>
              <w:top w:val="nil"/>
              <w:left w:val="nil"/>
              <w:bottom w:val="single" w:sz="4" w:space="0" w:color="auto"/>
              <w:right w:val="single" w:sz="4" w:space="0" w:color="auto"/>
            </w:tcBorders>
            <w:shd w:val="clear" w:color="auto" w:fill="auto"/>
            <w:hideMark/>
          </w:tcPr>
          <w:p w14:paraId="2EA7AF86"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clickable items in the HoloLens UI and the VIA</w:t>
            </w:r>
          </w:p>
        </w:tc>
        <w:tc>
          <w:tcPr>
            <w:tcW w:w="1005" w:type="dxa"/>
            <w:vMerge/>
            <w:tcBorders>
              <w:top w:val="nil"/>
              <w:left w:val="single" w:sz="4" w:space="0" w:color="auto"/>
              <w:bottom w:val="single" w:sz="4" w:space="0" w:color="000000"/>
              <w:right w:val="single" w:sz="4" w:space="0" w:color="auto"/>
            </w:tcBorders>
            <w:vAlign w:val="center"/>
            <w:hideMark/>
          </w:tcPr>
          <w:p w14:paraId="720577C6"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56D0EDCD"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283FA984"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0BD9CADB" w14:textId="77777777" w:rsidTr="00A02C23">
        <w:trPr>
          <w:trHeight w:val="315"/>
        </w:trPr>
        <w:tc>
          <w:tcPr>
            <w:tcW w:w="7243" w:type="dxa"/>
            <w:tcBorders>
              <w:top w:val="nil"/>
              <w:left w:val="nil"/>
              <w:bottom w:val="nil"/>
              <w:right w:val="single" w:sz="4" w:space="0" w:color="auto"/>
            </w:tcBorders>
            <w:shd w:val="clear" w:color="auto" w:fill="auto"/>
            <w:hideMark/>
          </w:tcPr>
          <w:p w14:paraId="7B62314F"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Toggles</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010A8F4D"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0D282A28"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58E60850"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452C701F" w14:textId="77777777" w:rsidTr="00A02C23">
        <w:trPr>
          <w:trHeight w:val="60"/>
        </w:trPr>
        <w:tc>
          <w:tcPr>
            <w:tcW w:w="7243" w:type="dxa"/>
            <w:tcBorders>
              <w:top w:val="nil"/>
              <w:left w:val="nil"/>
              <w:bottom w:val="single" w:sz="4" w:space="0" w:color="auto"/>
              <w:right w:val="single" w:sz="4" w:space="0" w:color="auto"/>
            </w:tcBorders>
            <w:shd w:val="clear" w:color="auto" w:fill="auto"/>
            <w:hideMark/>
          </w:tcPr>
          <w:p w14:paraId="3D47F100"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On-Off buttons in the AR space.</w:t>
            </w:r>
          </w:p>
        </w:tc>
        <w:tc>
          <w:tcPr>
            <w:tcW w:w="1005" w:type="dxa"/>
            <w:vMerge/>
            <w:tcBorders>
              <w:top w:val="nil"/>
              <w:left w:val="single" w:sz="4" w:space="0" w:color="auto"/>
              <w:bottom w:val="single" w:sz="4" w:space="0" w:color="000000"/>
              <w:right w:val="single" w:sz="4" w:space="0" w:color="auto"/>
            </w:tcBorders>
            <w:vAlign w:val="center"/>
            <w:hideMark/>
          </w:tcPr>
          <w:p w14:paraId="0BF564BF"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60269B66"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442471BE"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21BBB74D" w14:textId="77777777" w:rsidTr="00A02C23">
        <w:trPr>
          <w:trHeight w:val="315"/>
        </w:trPr>
        <w:tc>
          <w:tcPr>
            <w:tcW w:w="7243" w:type="dxa"/>
            <w:tcBorders>
              <w:top w:val="nil"/>
              <w:left w:val="nil"/>
              <w:bottom w:val="nil"/>
              <w:right w:val="single" w:sz="4" w:space="0" w:color="auto"/>
            </w:tcBorders>
            <w:shd w:val="clear" w:color="auto" w:fill="auto"/>
            <w:hideMark/>
          </w:tcPr>
          <w:p w14:paraId="54D636E4"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Haptics</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3904BCAB"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05C6BEEC"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34970C32"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7B93D5CF" w14:textId="77777777" w:rsidTr="00A02C23">
        <w:trPr>
          <w:trHeight w:val="98"/>
        </w:trPr>
        <w:tc>
          <w:tcPr>
            <w:tcW w:w="7243" w:type="dxa"/>
            <w:tcBorders>
              <w:top w:val="nil"/>
              <w:left w:val="nil"/>
              <w:bottom w:val="single" w:sz="4" w:space="0" w:color="auto"/>
              <w:right w:val="single" w:sz="4" w:space="0" w:color="auto"/>
            </w:tcBorders>
            <w:shd w:val="clear" w:color="auto" w:fill="auto"/>
            <w:hideMark/>
          </w:tcPr>
          <w:p w14:paraId="3973D658"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Your sense of touch when using the device and program, or lack thereof.</w:t>
            </w:r>
          </w:p>
        </w:tc>
        <w:tc>
          <w:tcPr>
            <w:tcW w:w="1005" w:type="dxa"/>
            <w:vMerge/>
            <w:tcBorders>
              <w:top w:val="nil"/>
              <w:left w:val="single" w:sz="4" w:space="0" w:color="auto"/>
              <w:bottom w:val="single" w:sz="4" w:space="0" w:color="000000"/>
              <w:right w:val="single" w:sz="4" w:space="0" w:color="auto"/>
            </w:tcBorders>
            <w:vAlign w:val="center"/>
            <w:hideMark/>
          </w:tcPr>
          <w:p w14:paraId="2BF2D1DA"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1D69508B"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6C43AEBF"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31BCC759" w14:textId="77777777" w:rsidTr="00A02C23">
        <w:trPr>
          <w:trHeight w:val="315"/>
        </w:trPr>
        <w:tc>
          <w:tcPr>
            <w:tcW w:w="7243" w:type="dxa"/>
            <w:tcBorders>
              <w:top w:val="nil"/>
              <w:left w:val="nil"/>
              <w:bottom w:val="nil"/>
              <w:right w:val="single" w:sz="4" w:space="0" w:color="auto"/>
            </w:tcBorders>
            <w:shd w:val="clear" w:color="auto" w:fill="auto"/>
            <w:hideMark/>
          </w:tcPr>
          <w:p w14:paraId="717E7349"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Sounds</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1B19B8EC"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44D803E2"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2E19E040"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436A7176" w14:textId="77777777" w:rsidTr="00A02C23">
        <w:trPr>
          <w:trHeight w:val="134"/>
        </w:trPr>
        <w:tc>
          <w:tcPr>
            <w:tcW w:w="7243" w:type="dxa"/>
            <w:tcBorders>
              <w:top w:val="nil"/>
              <w:left w:val="nil"/>
              <w:bottom w:val="single" w:sz="4" w:space="0" w:color="auto"/>
              <w:right w:val="single" w:sz="4" w:space="0" w:color="auto"/>
            </w:tcBorders>
            <w:shd w:val="clear" w:color="auto" w:fill="auto"/>
            <w:hideMark/>
          </w:tcPr>
          <w:p w14:paraId="323881D7"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Audio that plays when you complete an action.</w:t>
            </w:r>
          </w:p>
        </w:tc>
        <w:tc>
          <w:tcPr>
            <w:tcW w:w="1005" w:type="dxa"/>
            <w:vMerge/>
            <w:tcBorders>
              <w:top w:val="nil"/>
              <w:left w:val="single" w:sz="4" w:space="0" w:color="auto"/>
              <w:bottom w:val="single" w:sz="4" w:space="0" w:color="000000"/>
              <w:right w:val="single" w:sz="4" w:space="0" w:color="auto"/>
            </w:tcBorders>
            <w:vAlign w:val="center"/>
            <w:hideMark/>
          </w:tcPr>
          <w:p w14:paraId="3CD9ED26"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0F6B8EB1"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2C4DE582"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2C22AF79" w14:textId="77777777" w:rsidTr="00A02C23">
        <w:trPr>
          <w:trHeight w:val="315"/>
        </w:trPr>
        <w:tc>
          <w:tcPr>
            <w:tcW w:w="7243" w:type="dxa"/>
            <w:tcBorders>
              <w:top w:val="nil"/>
              <w:left w:val="nil"/>
              <w:bottom w:val="nil"/>
              <w:right w:val="single" w:sz="4" w:space="0" w:color="auto"/>
            </w:tcBorders>
            <w:shd w:val="clear" w:color="auto" w:fill="auto"/>
            <w:hideMark/>
          </w:tcPr>
          <w:p w14:paraId="658F8F69"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Highlight</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4F7D9D4A"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2107FA2C"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4A153F1A"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4585CE1F" w14:textId="77777777" w:rsidTr="00A02C23">
        <w:trPr>
          <w:trHeight w:val="179"/>
        </w:trPr>
        <w:tc>
          <w:tcPr>
            <w:tcW w:w="7243" w:type="dxa"/>
            <w:tcBorders>
              <w:top w:val="nil"/>
              <w:left w:val="nil"/>
              <w:bottom w:val="single" w:sz="4" w:space="0" w:color="auto"/>
              <w:right w:val="single" w:sz="4" w:space="0" w:color="auto"/>
            </w:tcBorders>
            <w:shd w:val="clear" w:color="auto" w:fill="auto"/>
            <w:hideMark/>
          </w:tcPr>
          <w:p w14:paraId="49B2856E"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way in which item you interact with light up or dim in the VIA as you use it.</w:t>
            </w:r>
          </w:p>
        </w:tc>
        <w:tc>
          <w:tcPr>
            <w:tcW w:w="1005" w:type="dxa"/>
            <w:vMerge/>
            <w:tcBorders>
              <w:top w:val="nil"/>
              <w:left w:val="single" w:sz="4" w:space="0" w:color="auto"/>
              <w:bottom w:val="single" w:sz="4" w:space="0" w:color="000000"/>
              <w:right w:val="single" w:sz="4" w:space="0" w:color="auto"/>
            </w:tcBorders>
            <w:vAlign w:val="center"/>
            <w:hideMark/>
          </w:tcPr>
          <w:p w14:paraId="60B5A9F2"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344592B7"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6C1A3C3D"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1928A69B" w14:textId="77777777" w:rsidTr="00A02C23">
        <w:trPr>
          <w:trHeight w:val="390"/>
        </w:trPr>
        <w:tc>
          <w:tcPr>
            <w:tcW w:w="10020" w:type="dxa"/>
            <w:gridSpan w:val="4"/>
            <w:tcBorders>
              <w:top w:val="nil"/>
              <w:left w:val="nil"/>
              <w:bottom w:val="single" w:sz="4" w:space="0" w:color="auto"/>
              <w:right w:val="nil"/>
            </w:tcBorders>
            <w:shd w:val="clear" w:color="000000" w:fill="E7E6E6"/>
            <w:vAlign w:val="bottom"/>
            <w:hideMark/>
          </w:tcPr>
          <w:p w14:paraId="39414CB6" w14:textId="77777777" w:rsidR="00361CC8" w:rsidRPr="008F3E7F" w:rsidRDefault="00361CC8" w:rsidP="00A02C23">
            <w:pPr>
              <w:spacing w:line="276" w:lineRule="auto"/>
              <w:ind w:firstLine="0"/>
              <w:jc w:val="center"/>
              <w:rPr>
                <w:rFonts w:ascii="Times New Roman" w:hAnsi="Times New Roman" w:cs="Times New Roman"/>
                <w:sz w:val="22"/>
                <w:szCs w:val="22"/>
              </w:rPr>
            </w:pPr>
            <w:r w:rsidRPr="008F3E7F">
              <w:rPr>
                <w:rFonts w:ascii="Times New Roman" w:hAnsi="Times New Roman" w:cs="Times New Roman"/>
                <w:sz w:val="22"/>
                <w:szCs w:val="22"/>
              </w:rPr>
              <w:t>Instructor</w:t>
            </w:r>
          </w:p>
        </w:tc>
      </w:tr>
      <w:tr w:rsidR="00361CC8" w:rsidRPr="008F3E7F" w14:paraId="6DC7667C" w14:textId="77777777" w:rsidTr="00A02C23">
        <w:trPr>
          <w:trHeight w:val="315"/>
        </w:trPr>
        <w:tc>
          <w:tcPr>
            <w:tcW w:w="7243" w:type="dxa"/>
            <w:tcBorders>
              <w:top w:val="nil"/>
              <w:left w:val="nil"/>
              <w:bottom w:val="nil"/>
              <w:right w:val="single" w:sz="4" w:space="0" w:color="auto"/>
            </w:tcBorders>
            <w:shd w:val="clear" w:color="auto" w:fill="auto"/>
            <w:hideMark/>
          </w:tcPr>
          <w:p w14:paraId="478C3C89"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Dave and Julia</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69FB1E65"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61CA0598"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1E45908E"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710FDA93" w14:textId="77777777" w:rsidTr="00A02C23">
        <w:trPr>
          <w:trHeight w:val="60"/>
        </w:trPr>
        <w:tc>
          <w:tcPr>
            <w:tcW w:w="7243" w:type="dxa"/>
            <w:tcBorders>
              <w:top w:val="nil"/>
              <w:left w:val="nil"/>
              <w:bottom w:val="single" w:sz="4" w:space="0" w:color="auto"/>
              <w:right w:val="single" w:sz="4" w:space="0" w:color="auto"/>
            </w:tcBorders>
            <w:shd w:val="clear" w:color="auto" w:fill="auto"/>
            <w:hideMark/>
          </w:tcPr>
          <w:p w14:paraId="15B38727"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models instructors you saw performing various tasks in the VIA.</w:t>
            </w:r>
          </w:p>
        </w:tc>
        <w:tc>
          <w:tcPr>
            <w:tcW w:w="1005" w:type="dxa"/>
            <w:vMerge/>
            <w:tcBorders>
              <w:top w:val="nil"/>
              <w:left w:val="single" w:sz="4" w:space="0" w:color="auto"/>
              <w:bottom w:val="single" w:sz="4" w:space="0" w:color="000000"/>
              <w:right w:val="single" w:sz="4" w:space="0" w:color="auto"/>
            </w:tcBorders>
            <w:vAlign w:val="center"/>
            <w:hideMark/>
          </w:tcPr>
          <w:p w14:paraId="2354B06C"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0300DD21"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532FEFD0"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16056B56" w14:textId="77777777" w:rsidTr="00A02C23">
        <w:trPr>
          <w:trHeight w:val="315"/>
        </w:trPr>
        <w:tc>
          <w:tcPr>
            <w:tcW w:w="7243" w:type="dxa"/>
            <w:tcBorders>
              <w:top w:val="nil"/>
              <w:left w:val="nil"/>
              <w:bottom w:val="nil"/>
              <w:right w:val="single" w:sz="4" w:space="0" w:color="auto"/>
            </w:tcBorders>
            <w:shd w:val="clear" w:color="auto" w:fill="auto"/>
            <w:hideMark/>
          </w:tcPr>
          <w:p w14:paraId="08412C59"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Modules / Movement</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474EF805"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3B8DBFAB"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47FED385"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06D5E8D0" w14:textId="77777777" w:rsidTr="00A02C23">
        <w:trPr>
          <w:trHeight w:val="323"/>
        </w:trPr>
        <w:tc>
          <w:tcPr>
            <w:tcW w:w="7243" w:type="dxa"/>
            <w:tcBorders>
              <w:top w:val="nil"/>
              <w:left w:val="nil"/>
              <w:bottom w:val="single" w:sz="4" w:space="0" w:color="auto"/>
              <w:right w:val="single" w:sz="4" w:space="0" w:color="auto"/>
            </w:tcBorders>
            <w:shd w:val="clear" w:color="auto" w:fill="auto"/>
            <w:hideMark/>
          </w:tcPr>
          <w:p w14:paraId="68F389CC"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types of movements the instructors were making to teach you about safety.</w:t>
            </w:r>
          </w:p>
        </w:tc>
        <w:tc>
          <w:tcPr>
            <w:tcW w:w="1005" w:type="dxa"/>
            <w:vMerge/>
            <w:tcBorders>
              <w:top w:val="nil"/>
              <w:left w:val="single" w:sz="4" w:space="0" w:color="auto"/>
              <w:bottom w:val="single" w:sz="4" w:space="0" w:color="000000"/>
              <w:right w:val="single" w:sz="4" w:space="0" w:color="auto"/>
            </w:tcBorders>
            <w:vAlign w:val="center"/>
            <w:hideMark/>
          </w:tcPr>
          <w:p w14:paraId="61FA42DB"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58E3AD0A"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31723E89"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55E61F01" w14:textId="77777777" w:rsidTr="00A02C23">
        <w:trPr>
          <w:trHeight w:val="315"/>
        </w:trPr>
        <w:tc>
          <w:tcPr>
            <w:tcW w:w="7243" w:type="dxa"/>
            <w:tcBorders>
              <w:top w:val="nil"/>
              <w:left w:val="nil"/>
              <w:bottom w:val="nil"/>
              <w:right w:val="single" w:sz="4" w:space="0" w:color="auto"/>
            </w:tcBorders>
            <w:shd w:val="clear" w:color="auto" w:fill="auto"/>
            <w:hideMark/>
          </w:tcPr>
          <w:p w14:paraId="57511B46"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Force Displays</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5D90309B"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7FA5A4E3"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76" w:type="dxa"/>
            <w:vMerge w:val="restart"/>
            <w:tcBorders>
              <w:top w:val="nil"/>
              <w:left w:val="nil"/>
              <w:bottom w:val="single" w:sz="4" w:space="0" w:color="000000"/>
              <w:right w:val="nil"/>
            </w:tcBorders>
            <w:shd w:val="clear" w:color="auto" w:fill="auto"/>
            <w:vAlign w:val="center"/>
            <w:hideMark/>
          </w:tcPr>
          <w:p w14:paraId="10B39EF7"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67BA9AB7" w14:textId="77777777" w:rsidTr="00A02C23">
        <w:trPr>
          <w:trHeight w:val="476"/>
        </w:trPr>
        <w:tc>
          <w:tcPr>
            <w:tcW w:w="7243" w:type="dxa"/>
            <w:tcBorders>
              <w:top w:val="nil"/>
              <w:left w:val="nil"/>
              <w:bottom w:val="single" w:sz="4" w:space="0" w:color="auto"/>
              <w:right w:val="single" w:sz="4" w:space="0" w:color="auto"/>
            </w:tcBorders>
            <w:shd w:val="clear" w:color="auto" w:fill="auto"/>
            <w:hideMark/>
          </w:tcPr>
          <w:p w14:paraId="784048D2"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numbers that represent the forces on the back/spine as the instructor performed tasks.</w:t>
            </w:r>
          </w:p>
        </w:tc>
        <w:tc>
          <w:tcPr>
            <w:tcW w:w="1005" w:type="dxa"/>
            <w:vMerge/>
            <w:tcBorders>
              <w:top w:val="nil"/>
              <w:left w:val="single" w:sz="4" w:space="0" w:color="auto"/>
              <w:bottom w:val="single" w:sz="4" w:space="0" w:color="000000"/>
              <w:right w:val="single" w:sz="4" w:space="0" w:color="auto"/>
            </w:tcBorders>
            <w:vAlign w:val="center"/>
            <w:hideMark/>
          </w:tcPr>
          <w:p w14:paraId="553689DD" w14:textId="77777777" w:rsidR="00361CC8" w:rsidRPr="008F3E7F" w:rsidRDefault="00361CC8" w:rsidP="00A02C23">
            <w:pPr>
              <w:spacing w:line="276" w:lineRule="auto"/>
              <w:rPr>
                <w:rFonts w:ascii="Times New Roman" w:hAnsi="Times New Roman" w:cs="Times New Roman"/>
                <w:sz w:val="22"/>
                <w:szCs w:val="22"/>
              </w:rPr>
            </w:pPr>
          </w:p>
        </w:tc>
        <w:tc>
          <w:tcPr>
            <w:tcW w:w="996" w:type="dxa"/>
            <w:vMerge/>
            <w:tcBorders>
              <w:top w:val="nil"/>
              <w:left w:val="single" w:sz="4" w:space="0" w:color="auto"/>
              <w:bottom w:val="single" w:sz="4" w:space="0" w:color="000000"/>
              <w:right w:val="single" w:sz="4" w:space="0" w:color="auto"/>
            </w:tcBorders>
            <w:vAlign w:val="center"/>
            <w:hideMark/>
          </w:tcPr>
          <w:p w14:paraId="2853BA94" w14:textId="77777777" w:rsidR="00361CC8" w:rsidRPr="008F3E7F" w:rsidRDefault="00361CC8" w:rsidP="00A02C23">
            <w:pPr>
              <w:spacing w:line="276" w:lineRule="auto"/>
              <w:rPr>
                <w:rFonts w:ascii="Times New Roman" w:hAnsi="Times New Roman" w:cs="Times New Roman"/>
                <w:sz w:val="22"/>
                <w:szCs w:val="22"/>
              </w:rPr>
            </w:pPr>
          </w:p>
        </w:tc>
        <w:tc>
          <w:tcPr>
            <w:tcW w:w="776" w:type="dxa"/>
            <w:vMerge/>
            <w:tcBorders>
              <w:top w:val="nil"/>
              <w:left w:val="nil"/>
              <w:bottom w:val="single" w:sz="4" w:space="0" w:color="000000"/>
              <w:right w:val="nil"/>
            </w:tcBorders>
            <w:vAlign w:val="center"/>
            <w:hideMark/>
          </w:tcPr>
          <w:p w14:paraId="2F298AB2" w14:textId="77777777" w:rsidR="00361CC8" w:rsidRPr="008F3E7F" w:rsidRDefault="00361CC8" w:rsidP="00A02C23">
            <w:pPr>
              <w:spacing w:line="276" w:lineRule="auto"/>
              <w:rPr>
                <w:rFonts w:ascii="Times New Roman" w:hAnsi="Times New Roman" w:cs="Times New Roman"/>
                <w:sz w:val="22"/>
                <w:szCs w:val="22"/>
              </w:rPr>
            </w:pPr>
          </w:p>
        </w:tc>
      </w:tr>
    </w:tbl>
    <w:p w14:paraId="7CCE4654" w14:textId="77777777" w:rsidR="00361CC8" w:rsidRPr="008F3E7F" w:rsidRDefault="00361CC8" w:rsidP="00361CC8">
      <w:pPr>
        <w:rPr>
          <w:rFonts w:ascii="Times New Roman" w:hAnsi="Times New Roman" w:cs="Times New Roman"/>
          <w:sz w:val="22"/>
          <w:szCs w:val="22"/>
        </w:rPr>
      </w:pPr>
      <w:r w:rsidRPr="008F3E7F">
        <w:rPr>
          <w:rFonts w:ascii="Times New Roman" w:hAnsi="Times New Roman" w:cs="Times New Roman"/>
          <w:sz w:val="22"/>
          <w:szCs w:val="22"/>
        </w:rPr>
        <w:br w:type="page"/>
      </w:r>
    </w:p>
    <w:tbl>
      <w:tblPr>
        <w:tblW w:w="10020" w:type="dxa"/>
        <w:tblLook w:val="04A0" w:firstRow="1" w:lastRow="0" w:firstColumn="1" w:lastColumn="0" w:noHBand="0" w:noVBand="1"/>
      </w:tblPr>
      <w:tblGrid>
        <w:gridCol w:w="7272"/>
        <w:gridCol w:w="1005"/>
        <w:gridCol w:w="994"/>
        <w:gridCol w:w="749"/>
      </w:tblGrid>
      <w:tr w:rsidR="00361CC8" w:rsidRPr="008F3E7F" w14:paraId="595D80A0" w14:textId="77777777" w:rsidTr="00A02C23">
        <w:trPr>
          <w:trHeight w:val="315"/>
        </w:trPr>
        <w:tc>
          <w:tcPr>
            <w:tcW w:w="7272" w:type="dxa"/>
            <w:tcBorders>
              <w:top w:val="single" w:sz="4" w:space="0" w:color="auto"/>
              <w:left w:val="nil"/>
              <w:bottom w:val="nil"/>
              <w:right w:val="single" w:sz="4" w:space="0" w:color="auto"/>
            </w:tcBorders>
            <w:shd w:val="clear" w:color="auto" w:fill="auto"/>
            <w:hideMark/>
          </w:tcPr>
          <w:p w14:paraId="106CFB48"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lastRenderedPageBreak/>
              <w:t>Scale Bars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F0A8E3"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8BDAFE"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49" w:type="dxa"/>
            <w:vMerge w:val="restart"/>
            <w:tcBorders>
              <w:top w:val="single" w:sz="4" w:space="0" w:color="auto"/>
              <w:left w:val="nil"/>
              <w:bottom w:val="single" w:sz="4" w:space="0" w:color="000000"/>
              <w:right w:val="nil"/>
            </w:tcBorders>
            <w:shd w:val="clear" w:color="auto" w:fill="auto"/>
            <w:vAlign w:val="center"/>
            <w:hideMark/>
          </w:tcPr>
          <w:p w14:paraId="265D038A"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163D246B" w14:textId="77777777" w:rsidTr="00A02C23">
        <w:trPr>
          <w:trHeight w:val="215"/>
        </w:trPr>
        <w:tc>
          <w:tcPr>
            <w:tcW w:w="7272" w:type="dxa"/>
            <w:tcBorders>
              <w:top w:val="nil"/>
              <w:left w:val="nil"/>
              <w:bottom w:val="single" w:sz="4" w:space="0" w:color="auto"/>
              <w:right w:val="single" w:sz="4" w:space="0" w:color="auto"/>
            </w:tcBorders>
            <w:shd w:val="clear" w:color="auto" w:fill="auto"/>
            <w:hideMark/>
          </w:tcPr>
          <w:p w14:paraId="731C5C81"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 xml:space="preserve">The bars showing how high the forces acting on the back/ spine were as the </w:t>
            </w:r>
            <w:proofErr w:type="gramStart"/>
            <w:r w:rsidRPr="008F3E7F">
              <w:rPr>
                <w:rFonts w:ascii="Times New Roman" w:hAnsi="Times New Roman" w:cs="Times New Roman"/>
                <w:sz w:val="22"/>
                <w:szCs w:val="22"/>
              </w:rPr>
              <w:t>Instructors</w:t>
            </w:r>
            <w:proofErr w:type="gramEnd"/>
            <w:r w:rsidRPr="008F3E7F">
              <w:rPr>
                <w:rFonts w:ascii="Times New Roman" w:hAnsi="Times New Roman" w:cs="Times New Roman"/>
                <w:sz w:val="22"/>
                <w:szCs w:val="22"/>
              </w:rPr>
              <w:t xml:space="preserve"> performed tasks.</w:t>
            </w:r>
          </w:p>
        </w:tc>
        <w:tc>
          <w:tcPr>
            <w:tcW w:w="1005" w:type="dxa"/>
            <w:vMerge/>
            <w:tcBorders>
              <w:top w:val="nil"/>
              <w:left w:val="single" w:sz="4" w:space="0" w:color="auto"/>
              <w:bottom w:val="single" w:sz="4" w:space="0" w:color="000000"/>
              <w:right w:val="single" w:sz="4" w:space="0" w:color="auto"/>
            </w:tcBorders>
            <w:vAlign w:val="center"/>
            <w:hideMark/>
          </w:tcPr>
          <w:p w14:paraId="2215ADA9" w14:textId="77777777" w:rsidR="00361CC8" w:rsidRPr="008F3E7F" w:rsidRDefault="00361CC8" w:rsidP="00A02C23">
            <w:pPr>
              <w:spacing w:line="276" w:lineRule="auto"/>
              <w:rPr>
                <w:rFonts w:ascii="Times New Roman" w:hAnsi="Times New Roman" w:cs="Times New Roman"/>
                <w:sz w:val="22"/>
                <w:szCs w:val="22"/>
              </w:rPr>
            </w:pPr>
          </w:p>
        </w:tc>
        <w:tc>
          <w:tcPr>
            <w:tcW w:w="994" w:type="dxa"/>
            <w:vMerge/>
            <w:tcBorders>
              <w:top w:val="nil"/>
              <w:left w:val="single" w:sz="4" w:space="0" w:color="auto"/>
              <w:bottom w:val="single" w:sz="4" w:space="0" w:color="000000"/>
              <w:right w:val="single" w:sz="4" w:space="0" w:color="auto"/>
            </w:tcBorders>
            <w:vAlign w:val="center"/>
            <w:hideMark/>
          </w:tcPr>
          <w:p w14:paraId="34B3FC58" w14:textId="77777777" w:rsidR="00361CC8" w:rsidRPr="008F3E7F" w:rsidRDefault="00361CC8" w:rsidP="00A02C23">
            <w:pPr>
              <w:spacing w:line="276" w:lineRule="auto"/>
              <w:rPr>
                <w:rFonts w:ascii="Times New Roman" w:hAnsi="Times New Roman" w:cs="Times New Roman"/>
                <w:sz w:val="22"/>
                <w:szCs w:val="22"/>
              </w:rPr>
            </w:pPr>
          </w:p>
        </w:tc>
        <w:tc>
          <w:tcPr>
            <w:tcW w:w="749" w:type="dxa"/>
            <w:vMerge/>
            <w:tcBorders>
              <w:top w:val="nil"/>
              <w:left w:val="nil"/>
              <w:bottom w:val="single" w:sz="4" w:space="0" w:color="000000"/>
              <w:right w:val="nil"/>
            </w:tcBorders>
            <w:vAlign w:val="center"/>
            <w:hideMark/>
          </w:tcPr>
          <w:p w14:paraId="77E48E89"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30635CD9" w14:textId="77777777" w:rsidTr="00A02C23">
        <w:trPr>
          <w:trHeight w:val="390"/>
        </w:trPr>
        <w:tc>
          <w:tcPr>
            <w:tcW w:w="10020" w:type="dxa"/>
            <w:gridSpan w:val="4"/>
            <w:tcBorders>
              <w:top w:val="nil"/>
              <w:left w:val="nil"/>
              <w:bottom w:val="single" w:sz="4" w:space="0" w:color="auto"/>
              <w:right w:val="nil"/>
            </w:tcBorders>
            <w:shd w:val="clear" w:color="000000" w:fill="E7E6E6"/>
            <w:vAlign w:val="bottom"/>
            <w:hideMark/>
          </w:tcPr>
          <w:p w14:paraId="42AAE015" w14:textId="77777777" w:rsidR="00361CC8" w:rsidRPr="008F3E7F" w:rsidRDefault="00361CC8" w:rsidP="00A02C23">
            <w:pPr>
              <w:spacing w:line="276" w:lineRule="auto"/>
              <w:ind w:firstLine="0"/>
              <w:jc w:val="center"/>
              <w:rPr>
                <w:rFonts w:ascii="Times New Roman" w:hAnsi="Times New Roman" w:cs="Times New Roman"/>
                <w:sz w:val="22"/>
                <w:szCs w:val="22"/>
              </w:rPr>
            </w:pPr>
            <w:r w:rsidRPr="008F3E7F">
              <w:rPr>
                <w:rFonts w:ascii="Times New Roman" w:hAnsi="Times New Roman" w:cs="Times New Roman"/>
                <w:sz w:val="22"/>
                <w:szCs w:val="22"/>
              </w:rPr>
              <w:t>User Interface</w:t>
            </w:r>
          </w:p>
        </w:tc>
      </w:tr>
      <w:tr w:rsidR="00361CC8" w:rsidRPr="008F3E7F" w14:paraId="75992527" w14:textId="77777777" w:rsidTr="00A02C23">
        <w:trPr>
          <w:trHeight w:val="315"/>
        </w:trPr>
        <w:tc>
          <w:tcPr>
            <w:tcW w:w="7272" w:type="dxa"/>
            <w:tcBorders>
              <w:top w:val="nil"/>
              <w:left w:val="nil"/>
              <w:bottom w:val="nil"/>
              <w:right w:val="single" w:sz="4" w:space="0" w:color="auto"/>
            </w:tcBorders>
            <w:shd w:val="clear" w:color="auto" w:fill="auto"/>
            <w:hideMark/>
          </w:tcPr>
          <w:p w14:paraId="6EEDB4CA"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Menu Layout</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303D9FEC"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4" w:type="dxa"/>
            <w:vMerge w:val="restart"/>
            <w:tcBorders>
              <w:top w:val="nil"/>
              <w:left w:val="single" w:sz="4" w:space="0" w:color="auto"/>
              <w:bottom w:val="single" w:sz="4" w:space="0" w:color="000000"/>
              <w:right w:val="single" w:sz="4" w:space="0" w:color="auto"/>
            </w:tcBorders>
            <w:shd w:val="clear" w:color="auto" w:fill="auto"/>
            <w:vAlign w:val="center"/>
            <w:hideMark/>
          </w:tcPr>
          <w:p w14:paraId="472CE1FF"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49" w:type="dxa"/>
            <w:vMerge w:val="restart"/>
            <w:tcBorders>
              <w:top w:val="nil"/>
              <w:left w:val="nil"/>
              <w:bottom w:val="single" w:sz="4" w:space="0" w:color="000000"/>
              <w:right w:val="nil"/>
            </w:tcBorders>
            <w:shd w:val="clear" w:color="auto" w:fill="auto"/>
            <w:vAlign w:val="center"/>
            <w:hideMark/>
          </w:tcPr>
          <w:p w14:paraId="1FE6D57F"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3A5E89B0" w14:textId="77777777" w:rsidTr="00A02C23">
        <w:trPr>
          <w:trHeight w:val="60"/>
        </w:trPr>
        <w:tc>
          <w:tcPr>
            <w:tcW w:w="7272" w:type="dxa"/>
            <w:tcBorders>
              <w:top w:val="nil"/>
              <w:left w:val="nil"/>
              <w:bottom w:val="single" w:sz="4" w:space="0" w:color="auto"/>
              <w:right w:val="single" w:sz="4" w:space="0" w:color="auto"/>
            </w:tcBorders>
            <w:shd w:val="clear" w:color="auto" w:fill="auto"/>
            <w:hideMark/>
          </w:tcPr>
          <w:p w14:paraId="0F3335F8"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way menus were organized and presented, and how options were grouped. Specifics are appreciated</w:t>
            </w:r>
          </w:p>
        </w:tc>
        <w:tc>
          <w:tcPr>
            <w:tcW w:w="1005" w:type="dxa"/>
            <w:vMerge/>
            <w:tcBorders>
              <w:top w:val="nil"/>
              <w:left w:val="single" w:sz="4" w:space="0" w:color="auto"/>
              <w:bottom w:val="single" w:sz="4" w:space="0" w:color="000000"/>
              <w:right w:val="single" w:sz="4" w:space="0" w:color="auto"/>
            </w:tcBorders>
            <w:vAlign w:val="center"/>
            <w:hideMark/>
          </w:tcPr>
          <w:p w14:paraId="3AAA14AE" w14:textId="77777777" w:rsidR="00361CC8" w:rsidRPr="008F3E7F" w:rsidRDefault="00361CC8" w:rsidP="00A02C23">
            <w:pPr>
              <w:spacing w:line="276" w:lineRule="auto"/>
              <w:rPr>
                <w:rFonts w:ascii="Times New Roman" w:hAnsi="Times New Roman" w:cs="Times New Roman"/>
                <w:sz w:val="22"/>
                <w:szCs w:val="22"/>
              </w:rPr>
            </w:pPr>
          </w:p>
        </w:tc>
        <w:tc>
          <w:tcPr>
            <w:tcW w:w="994" w:type="dxa"/>
            <w:vMerge/>
            <w:tcBorders>
              <w:top w:val="nil"/>
              <w:left w:val="single" w:sz="4" w:space="0" w:color="auto"/>
              <w:bottom w:val="single" w:sz="4" w:space="0" w:color="000000"/>
              <w:right w:val="single" w:sz="4" w:space="0" w:color="auto"/>
            </w:tcBorders>
            <w:vAlign w:val="center"/>
            <w:hideMark/>
          </w:tcPr>
          <w:p w14:paraId="29E829C9" w14:textId="77777777" w:rsidR="00361CC8" w:rsidRPr="008F3E7F" w:rsidRDefault="00361CC8" w:rsidP="00A02C23">
            <w:pPr>
              <w:spacing w:line="276" w:lineRule="auto"/>
              <w:rPr>
                <w:rFonts w:ascii="Times New Roman" w:hAnsi="Times New Roman" w:cs="Times New Roman"/>
                <w:sz w:val="22"/>
                <w:szCs w:val="22"/>
              </w:rPr>
            </w:pPr>
          </w:p>
        </w:tc>
        <w:tc>
          <w:tcPr>
            <w:tcW w:w="749" w:type="dxa"/>
            <w:vMerge/>
            <w:tcBorders>
              <w:top w:val="nil"/>
              <w:left w:val="nil"/>
              <w:bottom w:val="single" w:sz="4" w:space="0" w:color="000000"/>
              <w:right w:val="nil"/>
            </w:tcBorders>
            <w:vAlign w:val="center"/>
            <w:hideMark/>
          </w:tcPr>
          <w:p w14:paraId="4A97BDF0"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1BAEB0EF" w14:textId="77777777" w:rsidTr="00A02C23">
        <w:trPr>
          <w:trHeight w:val="315"/>
        </w:trPr>
        <w:tc>
          <w:tcPr>
            <w:tcW w:w="7272" w:type="dxa"/>
            <w:tcBorders>
              <w:top w:val="nil"/>
              <w:left w:val="nil"/>
              <w:bottom w:val="nil"/>
              <w:right w:val="single" w:sz="4" w:space="0" w:color="auto"/>
            </w:tcBorders>
            <w:shd w:val="clear" w:color="auto" w:fill="auto"/>
            <w:hideMark/>
          </w:tcPr>
          <w:p w14:paraId="57D4F52F"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Manu Navigation</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1FCEFA85"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4" w:type="dxa"/>
            <w:vMerge w:val="restart"/>
            <w:tcBorders>
              <w:top w:val="nil"/>
              <w:left w:val="single" w:sz="4" w:space="0" w:color="auto"/>
              <w:bottom w:val="single" w:sz="4" w:space="0" w:color="000000"/>
              <w:right w:val="single" w:sz="4" w:space="0" w:color="auto"/>
            </w:tcBorders>
            <w:shd w:val="clear" w:color="auto" w:fill="auto"/>
            <w:vAlign w:val="center"/>
            <w:hideMark/>
          </w:tcPr>
          <w:p w14:paraId="626D901D"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49" w:type="dxa"/>
            <w:vMerge w:val="restart"/>
            <w:tcBorders>
              <w:top w:val="nil"/>
              <w:left w:val="nil"/>
              <w:bottom w:val="single" w:sz="4" w:space="0" w:color="000000"/>
              <w:right w:val="nil"/>
            </w:tcBorders>
            <w:shd w:val="clear" w:color="auto" w:fill="auto"/>
            <w:vAlign w:val="center"/>
            <w:hideMark/>
          </w:tcPr>
          <w:p w14:paraId="203E9389"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714BA6FD" w14:textId="77777777" w:rsidTr="00A02C23">
        <w:trPr>
          <w:trHeight w:val="60"/>
        </w:trPr>
        <w:tc>
          <w:tcPr>
            <w:tcW w:w="7272" w:type="dxa"/>
            <w:tcBorders>
              <w:top w:val="nil"/>
              <w:left w:val="nil"/>
              <w:bottom w:val="single" w:sz="4" w:space="0" w:color="auto"/>
              <w:right w:val="single" w:sz="4" w:space="0" w:color="auto"/>
            </w:tcBorders>
            <w:shd w:val="clear" w:color="auto" w:fill="auto"/>
            <w:hideMark/>
          </w:tcPr>
          <w:p w14:paraId="17C68337"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way you were expected to move between menus and how they worked compared to your expectations</w:t>
            </w:r>
          </w:p>
        </w:tc>
        <w:tc>
          <w:tcPr>
            <w:tcW w:w="1005" w:type="dxa"/>
            <w:vMerge/>
            <w:tcBorders>
              <w:top w:val="nil"/>
              <w:left w:val="single" w:sz="4" w:space="0" w:color="auto"/>
              <w:bottom w:val="single" w:sz="4" w:space="0" w:color="000000"/>
              <w:right w:val="single" w:sz="4" w:space="0" w:color="auto"/>
            </w:tcBorders>
            <w:vAlign w:val="center"/>
            <w:hideMark/>
          </w:tcPr>
          <w:p w14:paraId="35A485E9" w14:textId="77777777" w:rsidR="00361CC8" w:rsidRPr="008F3E7F" w:rsidRDefault="00361CC8" w:rsidP="00A02C23">
            <w:pPr>
              <w:spacing w:line="276" w:lineRule="auto"/>
              <w:rPr>
                <w:rFonts w:ascii="Times New Roman" w:hAnsi="Times New Roman" w:cs="Times New Roman"/>
                <w:sz w:val="22"/>
                <w:szCs w:val="22"/>
              </w:rPr>
            </w:pPr>
          </w:p>
        </w:tc>
        <w:tc>
          <w:tcPr>
            <w:tcW w:w="994" w:type="dxa"/>
            <w:vMerge/>
            <w:tcBorders>
              <w:top w:val="nil"/>
              <w:left w:val="single" w:sz="4" w:space="0" w:color="auto"/>
              <w:bottom w:val="single" w:sz="4" w:space="0" w:color="000000"/>
              <w:right w:val="single" w:sz="4" w:space="0" w:color="auto"/>
            </w:tcBorders>
            <w:vAlign w:val="center"/>
            <w:hideMark/>
          </w:tcPr>
          <w:p w14:paraId="03B20694" w14:textId="77777777" w:rsidR="00361CC8" w:rsidRPr="008F3E7F" w:rsidRDefault="00361CC8" w:rsidP="00A02C23">
            <w:pPr>
              <w:spacing w:line="276" w:lineRule="auto"/>
              <w:rPr>
                <w:rFonts w:ascii="Times New Roman" w:hAnsi="Times New Roman" w:cs="Times New Roman"/>
                <w:sz w:val="22"/>
                <w:szCs w:val="22"/>
              </w:rPr>
            </w:pPr>
          </w:p>
        </w:tc>
        <w:tc>
          <w:tcPr>
            <w:tcW w:w="749" w:type="dxa"/>
            <w:vMerge/>
            <w:tcBorders>
              <w:top w:val="nil"/>
              <w:left w:val="nil"/>
              <w:bottom w:val="single" w:sz="4" w:space="0" w:color="000000"/>
              <w:right w:val="nil"/>
            </w:tcBorders>
            <w:vAlign w:val="center"/>
            <w:hideMark/>
          </w:tcPr>
          <w:p w14:paraId="5FB30174"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4E9082F9" w14:textId="77777777" w:rsidTr="00A02C23">
        <w:trPr>
          <w:trHeight w:val="315"/>
        </w:trPr>
        <w:tc>
          <w:tcPr>
            <w:tcW w:w="7272" w:type="dxa"/>
            <w:tcBorders>
              <w:top w:val="nil"/>
              <w:left w:val="nil"/>
              <w:bottom w:val="nil"/>
              <w:right w:val="single" w:sz="4" w:space="0" w:color="auto"/>
            </w:tcBorders>
            <w:shd w:val="clear" w:color="auto" w:fill="auto"/>
            <w:hideMark/>
          </w:tcPr>
          <w:p w14:paraId="7E522EAB"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Available Options</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31D55294"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4" w:type="dxa"/>
            <w:vMerge w:val="restart"/>
            <w:tcBorders>
              <w:top w:val="nil"/>
              <w:left w:val="single" w:sz="4" w:space="0" w:color="auto"/>
              <w:bottom w:val="single" w:sz="4" w:space="0" w:color="000000"/>
              <w:right w:val="single" w:sz="4" w:space="0" w:color="auto"/>
            </w:tcBorders>
            <w:shd w:val="clear" w:color="auto" w:fill="auto"/>
            <w:vAlign w:val="center"/>
            <w:hideMark/>
          </w:tcPr>
          <w:p w14:paraId="5FCDC65D"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49" w:type="dxa"/>
            <w:vMerge w:val="restart"/>
            <w:tcBorders>
              <w:top w:val="nil"/>
              <w:left w:val="nil"/>
              <w:bottom w:val="single" w:sz="4" w:space="0" w:color="000000"/>
              <w:right w:val="nil"/>
            </w:tcBorders>
            <w:shd w:val="clear" w:color="auto" w:fill="auto"/>
            <w:vAlign w:val="center"/>
            <w:hideMark/>
          </w:tcPr>
          <w:p w14:paraId="743FCC60"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6572B906" w14:textId="77777777" w:rsidTr="00A02C23">
        <w:trPr>
          <w:trHeight w:val="60"/>
        </w:trPr>
        <w:tc>
          <w:tcPr>
            <w:tcW w:w="7272" w:type="dxa"/>
            <w:tcBorders>
              <w:top w:val="nil"/>
              <w:left w:val="nil"/>
              <w:bottom w:val="single" w:sz="4" w:space="0" w:color="auto"/>
              <w:right w:val="single" w:sz="4" w:space="0" w:color="auto"/>
            </w:tcBorders>
            <w:shd w:val="clear" w:color="auto" w:fill="auto"/>
            <w:hideMark/>
          </w:tcPr>
          <w:p w14:paraId="18FD6D4A"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The options available to you in the VIA. Were these adequate or too much?</w:t>
            </w:r>
          </w:p>
        </w:tc>
        <w:tc>
          <w:tcPr>
            <w:tcW w:w="1005" w:type="dxa"/>
            <w:vMerge/>
            <w:tcBorders>
              <w:top w:val="nil"/>
              <w:left w:val="single" w:sz="4" w:space="0" w:color="auto"/>
              <w:bottom w:val="single" w:sz="4" w:space="0" w:color="000000"/>
              <w:right w:val="single" w:sz="4" w:space="0" w:color="auto"/>
            </w:tcBorders>
            <w:vAlign w:val="center"/>
            <w:hideMark/>
          </w:tcPr>
          <w:p w14:paraId="4D5679C3" w14:textId="77777777" w:rsidR="00361CC8" w:rsidRPr="008F3E7F" w:rsidRDefault="00361CC8" w:rsidP="00A02C23">
            <w:pPr>
              <w:spacing w:line="276" w:lineRule="auto"/>
              <w:rPr>
                <w:rFonts w:ascii="Times New Roman" w:hAnsi="Times New Roman" w:cs="Times New Roman"/>
                <w:sz w:val="22"/>
                <w:szCs w:val="22"/>
              </w:rPr>
            </w:pPr>
          </w:p>
        </w:tc>
        <w:tc>
          <w:tcPr>
            <w:tcW w:w="994" w:type="dxa"/>
            <w:vMerge/>
            <w:tcBorders>
              <w:top w:val="nil"/>
              <w:left w:val="single" w:sz="4" w:space="0" w:color="auto"/>
              <w:bottom w:val="single" w:sz="4" w:space="0" w:color="000000"/>
              <w:right w:val="single" w:sz="4" w:space="0" w:color="auto"/>
            </w:tcBorders>
            <w:vAlign w:val="center"/>
            <w:hideMark/>
          </w:tcPr>
          <w:p w14:paraId="098A0B6E" w14:textId="77777777" w:rsidR="00361CC8" w:rsidRPr="008F3E7F" w:rsidRDefault="00361CC8" w:rsidP="00A02C23">
            <w:pPr>
              <w:spacing w:line="276" w:lineRule="auto"/>
              <w:rPr>
                <w:rFonts w:ascii="Times New Roman" w:hAnsi="Times New Roman" w:cs="Times New Roman"/>
                <w:sz w:val="22"/>
                <w:szCs w:val="22"/>
              </w:rPr>
            </w:pPr>
          </w:p>
        </w:tc>
        <w:tc>
          <w:tcPr>
            <w:tcW w:w="749" w:type="dxa"/>
            <w:vMerge/>
            <w:tcBorders>
              <w:top w:val="nil"/>
              <w:left w:val="nil"/>
              <w:bottom w:val="single" w:sz="4" w:space="0" w:color="000000"/>
              <w:right w:val="nil"/>
            </w:tcBorders>
            <w:vAlign w:val="center"/>
            <w:hideMark/>
          </w:tcPr>
          <w:p w14:paraId="0FE5296B"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06F7B0BB" w14:textId="77777777" w:rsidTr="00A02C23">
        <w:trPr>
          <w:trHeight w:val="315"/>
        </w:trPr>
        <w:tc>
          <w:tcPr>
            <w:tcW w:w="7272" w:type="dxa"/>
            <w:tcBorders>
              <w:top w:val="nil"/>
              <w:left w:val="nil"/>
              <w:bottom w:val="nil"/>
              <w:right w:val="single" w:sz="4" w:space="0" w:color="auto"/>
            </w:tcBorders>
            <w:shd w:val="clear" w:color="auto" w:fill="auto"/>
            <w:hideMark/>
          </w:tcPr>
          <w:p w14:paraId="7D30FC22"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Visibility</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5B45A633"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4" w:type="dxa"/>
            <w:vMerge w:val="restart"/>
            <w:tcBorders>
              <w:top w:val="nil"/>
              <w:left w:val="single" w:sz="4" w:space="0" w:color="auto"/>
              <w:bottom w:val="single" w:sz="4" w:space="0" w:color="000000"/>
              <w:right w:val="single" w:sz="4" w:space="0" w:color="auto"/>
            </w:tcBorders>
            <w:shd w:val="clear" w:color="auto" w:fill="auto"/>
            <w:vAlign w:val="center"/>
            <w:hideMark/>
          </w:tcPr>
          <w:p w14:paraId="1A05EA7D"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49" w:type="dxa"/>
            <w:vMerge w:val="restart"/>
            <w:tcBorders>
              <w:top w:val="nil"/>
              <w:left w:val="nil"/>
              <w:bottom w:val="single" w:sz="4" w:space="0" w:color="000000"/>
              <w:right w:val="nil"/>
            </w:tcBorders>
            <w:shd w:val="clear" w:color="auto" w:fill="auto"/>
            <w:vAlign w:val="center"/>
            <w:hideMark/>
          </w:tcPr>
          <w:p w14:paraId="70018FD4"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68B95592" w14:textId="77777777" w:rsidTr="00A02C23">
        <w:trPr>
          <w:trHeight w:val="60"/>
        </w:trPr>
        <w:tc>
          <w:tcPr>
            <w:tcW w:w="7272" w:type="dxa"/>
            <w:tcBorders>
              <w:top w:val="nil"/>
              <w:left w:val="nil"/>
              <w:bottom w:val="single" w:sz="4" w:space="0" w:color="auto"/>
              <w:right w:val="single" w:sz="4" w:space="0" w:color="auto"/>
            </w:tcBorders>
            <w:shd w:val="clear" w:color="auto" w:fill="auto"/>
            <w:hideMark/>
          </w:tcPr>
          <w:p w14:paraId="67439B05"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Overall clarity of the menus and VIA elements.</w:t>
            </w:r>
          </w:p>
        </w:tc>
        <w:tc>
          <w:tcPr>
            <w:tcW w:w="1005" w:type="dxa"/>
            <w:vMerge/>
            <w:tcBorders>
              <w:top w:val="nil"/>
              <w:left w:val="single" w:sz="4" w:space="0" w:color="auto"/>
              <w:bottom w:val="single" w:sz="4" w:space="0" w:color="000000"/>
              <w:right w:val="single" w:sz="4" w:space="0" w:color="auto"/>
            </w:tcBorders>
            <w:vAlign w:val="center"/>
            <w:hideMark/>
          </w:tcPr>
          <w:p w14:paraId="279F0BA6" w14:textId="77777777" w:rsidR="00361CC8" w:rsidRPr="008F3E7F" w:rsidRDefault="00361CC8" w:rsidP="00A02C23">
            <w:pPr>
              <w:spacing w:line="276" w:lineRule="auto"/>
              <w:rPr>
                <w:rFonts w:ascii="Times New Roman" w:hAnsi="Times New Roman" w:cs="Times New Roman"/>
                <w:sz w:val="22"/>
                <w:szCs w:val="22"/>
              </w:rPr>
            </w:pPr>
          </w:p>
        </w:tc>
        <w:tc>
          <w:tcPr>
            <w:tcW w:w="994" w:type="dxa"/>
            <w:vMerge/>
            <w:tcBorders>
              <w:top w:val="nil"/>
              <w:left w:val="single" w:sz="4" w:space="0" w:color="auto"/>
              <w:bottom w:val="single" w:sz="4" w:space="0" w:color="000000"/>
              <w:right w:val="single" w:sz="4" w:space="0" w:color="auto"/>
            </w:tcBorders>
            <w:vAlign w:val="center"/>
            <w:hideMark/>
          </w:tcPr>
          <w:p w14:paraId="1B8EAA4F" w14:textId="77777777" w:rsidR="00361CC8" w:rsidRPr="008F3E7F" w:rsidRDefault="00361CC8" w:rsidP="00A02C23">
            <w:pPr>
              <w:spacing w:line="276" w:lineRule="auto"/>
              <w:rPr>
                <w:rFonts w:ascii="Times New Roman" w:hAnsi="Times New Roman" w:cs="Times New Roman"/>
                <w:sz w:val="22"/>
                <w:szCs w:val="22"/>
              </w:rPr>
            </w:pPr>
          </w:p>
        </w:tc>
        <w:tc>
          <w:tcPr>
            <w:tcW w:w="749" w:type="dxa"/>
            <w:vMerge/>
            <w:tcBorders>
              <w:top w:val="nil"/>
              <w:left w:val="nil"/>
              <w:bottom w:val="single" w:sz="4" w:space="0" w:color="000000"/>
              <w:right w:val="nil"/>
            </w:tcBorders>
            <w:vAlign w:val="center"/>
            <w:hideMark/>
          </w:tcPr>
          <w:p w14:paraId="4B286BB8"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192809BF" w14:textId="77777777" w:rsidTr="00A02C23">
        <w:trPr>
          <w:trHeight w:val="315"/>
        </w:trPr>
        <w:tc>
          <w:tcPr>
            <w:tcW w:w="7272" w:type="dxa"/>
            <w:tcBorders>
              <w:top w:val="nil"/>
              <w:left w:val="nil"/>
              <w:bottom w:val="nil"/>
              <w:right w:val="single" w:sz="4" w:space="0" w:color="auto"/>
            </w:tcBorders>
            <w:shd w:val="clear" w:color="auto" w:fill="auto"/>
            <w:hideMark/>
          </w:tcPr>
          <w:p w14:paraId="2914B92D" w14:textId="77777777" w:rsidR="00361CC8" w:rsidRPr="008F3E7F" w:rsidRDefault="00361CC8" w:rsidP="00A02C23">
            <w:pPr>
              <w:spacing w:line="276" w:lineRule="auto"/>
              <w:ind w:firstLine="0"/>
              <w:rPr>
                <w:rFonts w:ascii="Times New Roman" w:hAnsi="Times New Roman" w:cs="Times New Roman"/>
                <w:sz w:val="22"/>
                <w:szCs w:val="22"/>
              </w:rPr>
            </w:pPr>
            <w:r w:rsidRPr="008F3E7F">
              <w:rPr>
                <w:rFonts w:ascii="Times New Roman" w:hAnsi="Times New Roman" w:cs="Times New Roman"/>
                <w:sz w:val="22"/>
                <w:szCs w:val="22"/>
              </w:rPr>
              <w:t>Font</w:t>
            </w:r>
          </w:p>
        </w:tc>
        <w:tc>
          <w:tcPr>
            <w:tcW w:w="1005" w:type="dxa"/>
            <w:vMerge w:val="restart"/>
            <w:tcBorders>
              <w:top w:val="nil"/>
              <w:left w:val="single" w:sz="4" w:space="0" w:color="auto"/>
              <w:bottom w:val="single" w:sz="4" w:space="0" w:color="000000"/>
              <w:right w:val="single" w:sz="4" w:space="0" w:color="auto"/>
            </w:tcBorders>
            <w:shd w:val="clear" w:color="auto" w:fill="auto"/>
            <w:vAlign w:val="center"/>
            <w:hideMark/>
          </w:tcPr>
          <w:p w14:paraId="1B10C5D9"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994" w:type="dxa"/>
            <w:vMerge w:val="restart"/>
            <w:tcBorders>
              <w:top w:val="nil"/>
              <w:left w:val="single" w:sz="4" w:space="0" w:color="auto"/>
              <w:bottom w:val="single" w:sz="4" w:space="0" w:color="000000"/>
              <w:right w:val="single" w:sz="4" w:space="0" w:color="auto"/>
            </w:tcBorders>
            <w:shd w:val="clear" w:color="auto" w:fill="auto"/>
            <w:vAlign w:val="center"/>
            <w:hideMark/>
          </w:tcPr>
          <w:p w14:paraId="6D82C8C8" w14:textId="77777777" w:rsidR="00361CC8" w:rsidRPr="008F3E7F" w:rsidRDefault="00361CC8" w:rsidP="00A02C23">
            <w:pPr>
              <w:spacing w:line="276" w:lineRule="auto"/>
              <w:rPr>
                <w:rFonts w:ascii="Times New Roman" w:hAnsi="Times New Roman" w:cs="Times New Roman"/>
                <w:sz w:val="22"/>
                <w:szCs w:val="22"/>
              </w:rPr>
            </w:pPr>
            <w:r w:rsidRPr="008F3E7F">
              <w:rPr>
                <w:rFonts w:ascii="Times New Roman" w:hAnsi="Times New Roman" w:cs="Times New Roman"/>
                <w:sz w:val="22"/>
                <w:szCs w:val="22"/>
              </w:rPr>
              <w:t> </w:t>
            </w:r>
          </w:p>
        </w:tc>
        <w:tc>
          <w:tcPr>
            <w:tcW w:w="749" w:type="dxa"/>
            <w:vMerge w:val="restart"/>
            <w:tcBorders>
              <w:top w:val="nil"/>
              <w:left w:val="nil"/>
              <w:bottom w:val="single" w:sz="4" w:space="0" w:color="000000"/>
              <w:right w:val="nil"/>
            </w:tcBorders>
            <w:shd w:val="clear" w:color="auto" w:fill="auto"/>
            <w:vAlign w:val="center"/>
            <w:hideMark/>
          </w:tcPr>
          <w:p w14:paraId="4D5D8E47" w14:textId="77777777" w:rsidR="00361CC8" w:rsidRPr="008F3E7F" w:rsidRDefault="00361CC8" w:rsidP="00A02C23">
            <w:pPr>
              <w:spacing w:line="276" w:lineRule="auto"/>
              <w:rPr>
                <w:rFonts w:ascii="Times New Roman" w:hAnsi="Times New Roman" w:cs="Times New Roman"/>
                <w:sz w:val="22"/>
                <w:szCs w:val="22"/>
              </w:rPr>
            </w:pPr>
          </w:p>
        </w:tc>
      </w:tr>
      <w:tr w:rsidR="00361CC8" w:rsidRPr="008F3E7F" w14:paraId="3B429A55" w14:textId="77777777" w:rsidTr="00A02C23">
        <w:trPr>
          <w:trHeight w:val="60"/>
        </w:trPr>
        <w:tc>
          <w:tcPr>
            <w:tcW w:w="7272" w:type="dxa"/>
            <w:tcBorders>
              <w:top w:val="nil"/>
              <w:left w:val="nil"/>
              <w:bottom w:val="single" w:sz="4" w:space="0" w:color="auto"/>
              <w:right w:val="single" w:sz="4" w:space="0" w:color="auto"/>
            </w:tcBorders>
            <w:shd w:val="clear" w:color="auto" w:fill="auto"/>
            <w:hideMark/>
          </w:tcPr>
          <w:p w14:paraId="300A9099" w14:textId="77777777" w:rsidR="00361CC8" w:rsidRPr="008F3E7F" w:rsidRDefault="00361CC8" w:rsidP="00A02C23">
            <w:pPr>
              <w:ind w:firstLine="0"/>
              <w:rPr>
                <w:rFonts w:ascii="Times New Roman" w:hAnsi="Times New Roman" w:cs="Times New Roman"/>
                <w:sz w:val="22"/>
                <w:szCs w:val="22"/>
              </w:rPr>
            </w:pPr>
            <w:r w:rsidRPr="008F3E7F">
              <w:rPr>
                <w:rFonts w:ascii="Times New Roman" w:hAnsi="Times New Roman" w:cs="Times New Roman"/>
                <w:sz w:val="22"/>
                <w:szCs w:val="22"/>
              </w:rPr>
              <w:t>Font types and sizes used across the VIA</w:t>
            </w:r>
          </w:p>
        </w:tc>
        <w:tc>
          <w:tcPr>
            <w:tcW w:w="1005" w:type="dxa"/>
            <w:vMerge/>
            <w:tcBorders>
              <w:top w:val="nil"/>
              <w:left w:val="single" w:sz="4" w:space="0" w:color="auto"/>
              <w:bottom w:val="single" w:sz="4" w:space="0" w:color="000000"/>
              <w:right w:val="single" w:sz="4" w:space="0" w:color="auto"/>
            </w:tcBorders>
            <w:vAlign w:val="center"/>
            <w:hideMark/>
          </w:tcPr>
          <w:p w14:paraId="2059F781" w14:textId="77777777" w:rsidR="00361CC8" w:rsidRPr="008F3E7F" w:rsidRDefault="00361CC8" w:rsidP="00A02C23">
            <w:pPr>
              <w:rPr>
                <w:rFonts w:ascii="Times New Roman" w:hAnsi="Times New Roman" w:cs="Times New Roman"/>
                <w:sz w:val="22"/>
                <w:szCs w:val="22"/>
              </w:rPr>
            </w:pPr>
          </w:p>
        </w:tc>
        <w:tc>
          <w:tcPr>
            <w:tcW w:w="994" w:type="dxa"/>
            <w:vMerge/>
            <w:tcBorders>
              <w:top w:val="nil"/>
              <w:left w:val="single" w:sz="4" w:space="0" w:color="auto"/>
              <w:bottom w:val="single" w:sz="4" w:space="0" w:color="000000"/>
              <w:right w:val="single" w:sz="4" w:space="0" w:color="auto"/>
            </w:tcBorders>
            <w:vAlign w:val="center"/>
            <w:hideMark/>
          </w:tcPr>
          <w:p w14:paraId="3678D300" w14:textId="77777777" w:rsidR="00361CC8" w:rsidRPr="008F3E7F" w:rsidRDefault="00361CC8" w:rsidP="00A02C23">
            <w:pPr>
              <w:rPr>
                <w:rFonts w:ascii="Times New Roman" w:hAnsi="Times New Roman" w:cs="Times New Roman"/>
                <w:sz w:val="22"/>
                <w:szCs w:val="22"/>
              </w:rPr>
            </w:pPr>
          </w:p>
        </w:tc>
        <w:tc>
          <w:tcPr>
            <w:tcW w:w="749" w:type="dxa"/>
            <w:vMerge/>
            <w:tcBorders>
              <w:top w:val="nil"/>
              <w:left w:val="nil"/>
              <w:bottom w:val="single" w:sz="4" w:space="0" w:color="000000"/>
              <w:right w:val="nil"/>
            </w:tcBorders>
            <w:vAlign w:val="center"/>
            <w:hideMark/>
          </w:tcPr>
          <w:p w14:paraId="5443773F" w14:textId="77777777" w:rsidR="00361CC8" w:rsidRPr="008F3E7F" w:rsidRDefault="00361CC8" w:rsidP="00A02C23">
            <w:pPr>
              <w:rPr>
                <w:rFonts w:ascii="Times New Roman" w:hAnsi="Times New Roman" w:cs="Times New Roman"/>
                <w:sz w:val="22"/>
                <w:szCs w:val="22"/>
              </w:rPr>
            </w:pPr>
          </w:p>
        </w:tc>
      </w:tr>
    </w:tbl>
    <w:p w14:paraId="05277EAE" w14:textId="77777777" w:rsidR="00361CC8" w:rsidRPr="008F3E7F" w:rsidRDefault="00361CC8" w:rsidP="00361CC8">
      <w:pPr>
        <w:ind w:firstLine="0"/>
        <w:rPr>
          <w:rFonts w:ascii="Times New Roman" w:hAnsi="Times New Roman" w:cs="Times New Roman"/>
          <w:sz w:val="22"/>
          <w:szCs w:val="22"/>
        </w:rPr>
      </w:pPr>
      <w:r w:rsidRPr="008F3E7F">
        <w:rPr>
          <w:rFonts w:ascii="Times New Roman" w:hAnsi="Times New Roman" w:cs="Times New Roman"/>
          <w:sz w:val="22"/>
          <w:szCs w:val="22"/>
        </w:rPr>
        <w:t xml:space="preserve">A modified version of the table above (with the “Notes” column being the largest; table format changed here for display purposes) was used for the Bipolar Laddering portion of the experiment. Participants were asked to answer the laddering questions indicating their outlook (positive or negative) and score for the intensity of that outlook (1: weak to 5: very strong) pertaining to their experience with the items listed in the “VIA Elements” column (with 0s being neutral or unnoticeable/unnoticed). The “Notes” column was included so the researcher could take notes on the participant’s justification for their outlooks and scores regarding the elements in the table. </w:t>
      </w:r>
    </w:p>
    <w:p w14:paraId="7275D1DC" w14:textId="77777777" w:rsidR="008E4D74" w:rsidRDefault="008E4D74" w:rsidP="0027485E">
      <w:pPr>
        <w:spacing w:line="240" w:lineRule="auto"/>
        <w:ind w:firstLine="0"/>
      </w:pPr>
    </w:p>
    <w:sectPr w:rsidR="008E4D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erpetua">
    <w:panose1 w:val="02020502060401020303"/>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0371D"/>
    <w:multiLevelType w:val="hybridMultilevel"/>
    <w:tmpl w:val="375AD1D6"/>
    <w:lvl w:ilvl="0" w:tplc="79E0E5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77433"/>
    <w:multiLevelType w:val="hybridMultilevel"/>
    <w:tmpl w:val="BD88A1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753A24"/>
    <w:multiLevelType w:val="hybridMultilevel"/>
    <w:tmpl w:val="85CE9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309694">
    <w:abstractNumId w:val="1"/>
  </w:num>
  <w:num w:numId="2" w16cid:durableId="14500937">
    <w:abstractNumId w:val="2"/>
  </w:num>
  <w:num w:numId="3" w16cid:durableId="1520239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7E"/>
    <w:rsid w:val="0027485E"/>
    <w:rsid w:val="002A6A30"/>
    <w:rsid w:val="00361CC8"/>
    <w:rsid w:val="005044FE"/>
    <w:rsid w:val="006418CC"/>
    <w:rsid w:val="00693027"/>
    <w:rsid w:val="008E4D74"/>
    <w:rsid w:val="00A0113E"/>
    <w:rsid w:val="00BE2AC2"/>
    <w:rsid w:val="00C0180C"/>
    <w:rsid w:val="00C854D5"/>
    <w:rsid w:val="00D44EC5"/>
    <w:rsid w:val="00DA1BA9"/>
    <w:rsid w:val="00DA527E"/>
    <w:rsid w:val="00DC2267"/>
    <w:rsid w:val="00E33901"/>
    <w:rsid w:val="00FA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3E4C32"/>
  <w15:chartTrackingRefBased/>
  <w15:docId w15:val="{4EC8C593-0419-4BA7-941B-D92109C1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BF3"/>
    <w:pPr>
      <w:spacing w:line="259" w:lineRule="auto"/>
      <w:ind w:firstLine="720"/>
    </w:pPr>
    <w:rPr>
      <w:rFonts w:ascii="Perpetua" w:hAnsi="Perpetua"/>
      <w:kern w:val="0"/>
      <w14:ligatures w14:val="none"/>
    </w:rPr>
  </w:style>
  <w:style w:type="paragraph" w:styleId="Heading1">
    <w:name w:val="heading 1"/>
    <w:basedOn w:val="Normal"/>
    <w:next w:val="Normal"/>
    <w:link w:val="Heading1Char"/>
    <w:uiPriority w:val="9"/>
    <w:qFormat/>
    <w:rsid w:val="00DA52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A52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52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52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52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52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52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52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52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2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A52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52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52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52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52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52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52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527E"/>
    <w:rPr>
      <w:rFonts w:eastAsiaTheme="majorEastAsia" w:cstheme="majorBidi"/>
      <w:color w:val="272727" w:themeColor="text1" w:themeTint="D8"/>
    </w:rPr>
  </w:style>
  <w:style w:type="paragraph" w:styleId="Title">
    <w:name w:val="Title"/>
    <w:basedOn w:val="Normal"/>
    <w:next w:val="Normal"/>
    <w:link w:val="TitleChar"/>
    <w:uiPriority w:val="10"/>
    <w:qFormat/>
    <w:rsid w:val="00DA52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52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527E"/>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52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527E"/>
    <w:pPr>
      <w:spacing w:before="160"/>
      <w:jc w:val="center"/>
    </w:pPr>
    <w:rPr>
      <w:i/>
      <w:iCs/>
      <w:color w:val="404040" w:themeColor="text1" w:themeTint="BF"/>
    </w:rPr>
  </w:style>
  <w:style w:type="character" w:customStyle="1" w:styleId="QuoteChar">
    <w:name w:val="Quote Char"/>
    <w:basedOn w:val="DefaultParagraphFont"/>
    <w:link w:val="Quote"/>
    <w:uiPriority w:val="29"/>
    <w:rsid w:val="00DA527E"/>
    <w:rPr>
      <w:i/>
      <w:iCs/>
      <w:color w:val="404040" w:themeColor="text1" w:themeTint="BF"/>
    </w:rPr>
  </w:style>
  <w:style w:type="paragraph" w:styleId="ListParagraph">
    <w:name w:val="List Paragraph"/>
    <w:basedOn w:val="Normal"/>
    <w:uiPriority w:val="34"/>
    <w:qFormat/>
    <w:rsid w:val="00DA527E"/>
    <w:pPr>
      <w:ind w:left="720"/>
      <w:contextualSpacing/>
    </w:pPr>
  </w:style>
  <w:style w:type="character" w:styleId="IntenseEmphasis">
    <w:name w:val="Intense Emphasis"/>
    <w:basedOn w:val="DefaultParagraphFont"/>
    <w:uiPriority w:val="21"/>
    <w:qFormat/>
    <w:rsid w:val="00DA527E"/>
    <w:rPr>
      <w:i/>
      <w:iCs/>
      <w:color w:val="0F4761" w:themeColor="accent1" w:themeShade="BF"/>
    </w:rPr>
  </w:style>
  <w:style w:type="paragraph" w:styleId="IntenseQuote">
    <w:name w:val="Intense Quote"/>
    <w:basedOn w:val="Normal"/>
    <w:next w:val="Normal"/>
    <w:link w:val="IntenseQuoteChar"/>
    <w:uiPriority w:val="30"/>
    <w:qFormat/>
    <w:rsid w:val="00DA52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527E"/>
    <w:rPr>
      <w:i/>
      <w:iCs/>
      <w:color w:val="0F4761" w:themeColor="accent1" w:themeShade="BF"/>
    </w:rPr>
  </w:style>
  <w:style w:type="character" w:styleId="IntenseReference">
    <w:name w:val="Intense Reference"/>
    <w:basedOn w:val="DefaultParagraphFont"/>
    <w:uiPriority w:val="32"/>
    <w:qFormat/>
    <w:rsid w:val="00DA52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1946</Characters>
  <Application>Microsoft Office Word</Application>
  <DocSecurity>0</DocSecurity>
  <Lines>81</Lines>
  <Paragraphs>79</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Gimantha Perera</dc:creator>
  <cp:keywords/>
  <dc:description/>
  <cp:lastModifiedBy>Gimantha Perera</cp:lastModifiedBy>
  <cp:revision>4</cp:revision>
  <dcterms:created xsi:type="dcterms:W3CDTF">2025-04-11T20:29:00Z</dcterms:created>
  <dcterms:modified xsi:type="dcterms:W3CDTF">2025-04-11T20:29:00Z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6e8ebc90-30ae-4688-872f-d54891f3a60d</vt:lpwstr>
  </property>
</Properties>
</file>